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80" w:rsidRDefault="00017580" w:rsidP="00017580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Rostlinné produkty Čechům chutnají. Počtvrté vyberou nejlepší novinku na trhu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Praha, 23. 2. 2022 – Ode dneška mají Češi možnost už počtvrté v historii hlasovat v anketě o nejlepší Rostlinný produkt roku. Svého favorita mohou vybírat na webu projektu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Rostlinně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z celkem čtrnácti nominovaných výrobků, které se na pultech českých obchodů poprvé objevily v loňském roce. Kromě různých alternativ masných výrobků, jako jsou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burgery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, bezmasé kuličky nebo marinované kousky, mezi vybranými najdeme také rostlinnou zmrzlinu, pomazánky nebo kokosový jogurt. Organizátoři ankety upozorňují na rychle se rozšiřující sortiment rostlinných potravin.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 titul Rostlinný produkt roku 2021 budou se svými výrobky soutěžit známé potravinářské značky typu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Hellmann’s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nebo Ben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Jerry’s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zastoupena je však i ryze české firma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Semix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 svým ovesným fermentovaným dezertem nazvaným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Ovsánek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který byl zvolen nejlepší novinkou roku 2021 v kategorii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bezlaktózových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potravin.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Obliba rostlinného stravování a s ní ruku v ruce i nabídka rostlinných produktů neustále roste. Podle dat z letošního února od výzkumné agentury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InsightLab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si až 70 % Čechů zkouší alespoň občas zpestřit svůj jídelníček rostlinnými alternativami masa, mléka nebo vajec. Podle průzkumu mají lidé největší zájem o rostlinné alternativy masa (30 %), následují alternativy mléka (22 %) a jiných mléčných produktů (17 %).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„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Neustále se zvyšující zájem o rostlinné alternativy masa a mléčných produktů pro nás není žádným překvapením. Poslední dva ročníky naší ankety Rostlinný produkt roku vyhrály právě alternativy masa. Loni to byl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ManaBurger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, předloni rostlinné mleté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Next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Level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Hack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Lidlu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. A úplně prvním historickým vítězem se stala zmrzlina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Magnum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Vegan</w:t>
      </w:r>
      <w:r>
        <w:rPr>
          <w:rFonts w:ascii="Calibri" w:hAnsi="Calibri" w:cs="Calibri"/>
          <w:color w:val="000000"/>
          <w:sz w:val="22"/>
          <w:szCs w:val="22"/>
        </w:rPr>
        <w:t xml:space="preserve">,“ shrnuje výsledky ankety o nejoblíbenější rostlinný produkt projektová manažerka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Rostlinně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Lujza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Demuthová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 letošním vítězi se rozhodne 22. března, kdy se anketa na </w:t>
      </w:r>
      <w:hyperlink r:id="rId6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webových stránkách projektu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Rostlinně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uzavírá. Hlasování skončí o půlnoci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 v následujících dnech pořadatelé vyhlásí vítěze.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Češi rostlinné alternativy do svého jídelníčku zařazují z nejrůznějších důvodů. Podle únorového průzkumu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InsightLabu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je pro 53 procent lidí hlavní motivací to, že jim rostlinné výrobky prostě chutnají. Dalšími nejčastějšími důvody jsou zdraví a ochrana zvířat.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Zvyšující se zájem o rostlinné produkty potvrzují i sami obchodníci, kteří se snaží, aby jejich nabídka byla každý rok o něco širší, a lépe tak vyhověli rostoucímu rostlinnému trendu.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„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Dělá nám radost, že naši zákazníci rostlinné produkty sami vyžadují a můžeme tak plnit jejich přání a zároveň podporovat udržitelnost. Uvědomujeme si, že rostlinné alternativy už dávno nekupují jen vegetariáni a vegani, a tak se snažíme nabízet takové produkty, které budou zajímavé pro všechny</w:t>
      </w:r>
      <w:r>
        <w:rPr>
          <w:rFonts w:ascii="Calibri" w:hAnsi="Calibri" w:cs="Calibri"/>
          <w:color w:val="000000"/>
          <w:sz w:val="22"/>
          <w:szCs w:val="22"/>
        </w:rPr>
        <w:t>,“ uvádí Michal Vaňáček z Tesca.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 anketu Rostlinný produkt roku byl loni velký zájem. Hlasovalo v ní přes 8 500 lidí a podruhé v řadě anketu opanovaly rostlinné alternativy masa díky vítězství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ManaBurgeru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017580" w:rsidRDefault="00017580" w:rsidP="00017580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  <w:t xml:space="preserve"> </w:t>
      </w:r>
      <w:r w:rsidR="008659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659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659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659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br/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Rostlinně</w:t>
      </w:r>
      <w:proofErr w:type="spellEnd"/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Projekt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Rostlinně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sleduje vývoj v oblasti nabídky rostlinných pokrmů, pomáhá obchodníkům i majitelům restaurací se v oblasti zorientovat, a tak lépe naplnit měnící se požadavky zákazníků. Zároveň slouží jako pomocník pro zájemce o rostlinné stravování, ti mohou načerpat inspiraci na sociálních sítích projektu.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Rostlinně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opakovaně pořádá spotřebitelskou anketu o Rostlinný produkt roku, hodnocení obchodních a kavárenských řetězců z hlediska jejich rostlinné nabídky a organizuje business konferenci Plant-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Powered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Perspectives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zaměřené na rostlinné trendy v ČR.</w:t>
      </w:r>
    </w:p>
    <w:p w:rsidR="00017580" w:rsidRDefault="00017580" w:rsidP="00017580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017580" w:rsidRDefault="00017580" w:rsidP="00017580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Kontakt:</w:t>
      </w:r>
      <w:r>
        <w:rPr>
          <w:rFonts w:ascii="Calibri" w:hAnsi="Calibri" w:cs="Calibri"/>
          <w:color w:val="000000"/>
          <w:sz w:val="22"/>
          <w:szCs w:val="22"/>
        </w:rPr>
        <w:t xml:space="preserve"> Lujza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Demuthová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projektová manažerka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Rostlinně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608 519 799</w:t>
      </w:r>
      <w:r>
        <w:rPr>
          <w:rFonts w:ascii="Calibri" w:hAnsi="Calibri" w:cs="Calibri"/>
          <w:color w:val="000000"/>
          <w:sz w:val="22"/>
          <w:szCs w:val="22"/>
        </w:rPr>
        <w:t xml:space="preserve">, e-mail: </w:t>
      </w:r>
      <w:r>
        <w:rPr>
          <w:rFonts w:ascii="Calibri" w:hAnsi="Calibri" w:cs="Calibri"/>
          <w:color w:val="1155CC"/>
          <w:sz w:val="22"/>
          <w:szCs w:val="22"/>
          <w:shd w:val="clear" w:color="auto" w:fill="FFFFFF"/>
        </w:rPr>
        <w:t>lujza.demuthova@rostlinne.cz</w:t>
      </w:r>
    </w:p>
    <w:p w:rsidR="00017580" w:rsidRDefault="00017580" w:rsidP="00017580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web:</w:t>
      </w:r>
      <w:hyperlink r:id="rId7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www.rostlinne.cz</w:t>
        </w:r>
      </w:hyperlink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FB:</w:t>
      </w:r>
      <w:hyperlink r:id="rId8" w:history="1">
        <w:r>
          <w:rPr>
            <w:rStyle w:val="Hyperlink"/>
            <w:rFonts w:ascii="Calibri" w:hAnsi="Calibri" w:cs="Calibri"/>
            <w:color w:val="000000"/>
            <w:sz w:val="22"/>
            <w:szCs w:val="22"/>
            <w:shd w:val="clear" w:color="auto" w:fill="FFFFFF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https://www.facebook.com/rostlinne</w:t>
        </w:r>
      </w:hyperlink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IG:</w:t>
      </w:r>
      <w:hyperlink r:id="rId9" w:history="1">
        <w:r>
          <w:rPr>
            <w:rStyle w:val="Hyperlink"/>
            <w:rFonts w:ascii="Calibri" w:hAnsi="Calibri" w:cs="Calibri"/>
            <w:b/>
            <w:bCs/>
            <w:color w:val="000000"/>
            <w:sz w:val="22"/>
            <w:szCs w:val="22"/>
            <w:shd w:val="clear" w:color="auto" w:fill="FFFFFF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https://www.instagram.com/rostlinne/</w:t>
        </w:r>
      </w:hyperlink>
    </w:p>
    <w:p w:rsidR="00017580" w:rsidRDefault="00017580" w:rsidP="00017580"/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202124"/>
          <w:sz w:val="22"/>
          <w:szCs w:val="22"/>
          <w:shd w:val="clear" w:color="auto" w:fill="FFFFFF"/>
        </w:rPr>
        <w:t>Odkaz na hlasování: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hyperlink r:id="rId10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https://rostlinne.cz/rostlinny-produkt-roku-2021/</w:t>
        </w:r>
      </w:hyperlink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1155CC"/>
          <w:sz w:val="22"/>
          <w:szCs w:val="22"/>
          <w:shd w:val="clear" w:color="auto" w:fill="FFFFFF"/>
        </w:rPr>
        <w:t> 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Fotky produktů a grafika ke stažení a volnému použití: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hyperlink r:id="rId11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https://drive.google.com/drive/folders/18MSgVe-tkf3k_E8YytIgZ0whDozVrcHp?usp=sharing</w:t>
        </w:r>
      </w:hyperlink>
    </w:p>
    <w:p w:rsidR="00017580" w:rsidRDefault="00017580" w:rsidP="00017580"/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Seznam nominovaných produktů: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Rama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Plant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Butter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Upfield</w:t>
      </w:r>
      <w:proofErr w:type="spellEnd"/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Albert, Tesco, Košík, Rohlík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Violife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středomořský styl Grill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!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Upfield</w:t>
      </w:r>
      <w:proofErr w:type="spellEnd"/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Billa, Rohlík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ne-vajíčková pomazánka Kala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Namak</w:t>
      </w:r>
      <w:proofErr w:type="spellEnd"/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Perla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Tesco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Ovsánek</w:t>
      </w:r>
      <w:proofErr w:type="spellEnd"/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Semix</w:t>
      </w:r>
      <w:proofErr w:type="spellEnd"/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Kaufland,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Lidl</w:t>
      </w:r>
      <w:proofErr w:type="spellEnd"/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Hellmann's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Veganéza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ochucená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Unilever</w:t>
      </w:r>
      <w:proofErr w:type="spellEnd"/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Albert, Billa, Globus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Ben and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Jerry's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Netflix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Chilled</w:t>
      </w:r>
      <w:proofErr w:type="spellEnd"/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Unilever</w:t>
      </w:r>
      <w:proofErr w:type="spellEnd"/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Albert, Globus, Košík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Vemondo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Burger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Lidl</w:t>
      </w:r>
      <w:proofErr w:type="spellEnd"/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Garden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Gourmet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marinované kousky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Nestlé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Globus, Tesco, Rohlík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kokosový jogurt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Ahold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Delhaize</w:t>
      </w:r>
      <w:proofErr w:type="spellEnd"/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Albert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Bonduelle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Good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Lunch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Bonduelle</w:t>
      </w:r>
      <w:proofErr w:type="spellEnd"/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Globus, Košík, Rohlík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Alpro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High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Protein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Milk</w:t>
      </w:r>
      <w:proofErr w:type="spellEnd"/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Danone</w:t>
      </w:r>
      <w:proofErr w:type="spellEnd"/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Albert, DM, Globus, Košík, Rohlík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Riso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vegan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202124"/>
          <w:sz w:val="22"/>
          <w:szCs w:val="22"/>
        </w:rPr>
        <w:t>Müller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Albert, Globus, Kaufland, Tesco, Košík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Plant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Chef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bezmasé kuličky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Tesco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Nurishh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Camembert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BEL sýry</w:t>
      </w:r>
    </w:p>
    <w:p w:rsidR="00017580" w:rsidRDefault="00017580" w:rsidP="0001758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Globus</w:t>
      </w:r>
    </w:p>
    <w:p w:rsidR="00155E89" w:rsidRPr="00017580" w:rsidRDefault="00155E89" w:rsidP="00017580"/>
    <w:sectPr w:rsidR="00155E89" w:rsidRPr="0001758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4B" w:rsidRDefault="00376F4B">
      <w:pPr>
        <w:spacing w:after="0" w:line="240" w:lineRule="auto"/>
      </w:pPr>
      <w:r>
        <w:separator/>
      </w:r>
    </w:p>
  </w:endnote>
  <w:endnote w:type="continuationSeparator" w:id="0">
    <w:p w:rsidR="00376F4B" w:rsidRDefault="0037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4B" w:rsidRDefault="00376F4B">
      <w:pPr>
        <w:spacing w:after="0" w:line="240" w:lineRule="auto"/>
      </w:pPr>
      <w:r>
        <w:separator/>
      </w:r>
    </w:p>
  </w:footnote>
  <w:footnote w:type="continuationSeparator" w:id="0">
    <w:p w:rsidR="00376F4B" w:rsidRDefault="0037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C64" w:rsidRDefault="00935091" w:rsidP="00597C64">
    <w:pPr>
      <w:pStyle w:val="Header"/>
      <w:jc w:val="right"/>
    </w:pPr>
    <w:r>
      <w:rPr>
        <w:rFonts w:asciiTheme="majorHAnsi" w:hAnsiTheme="majorHAnsi" w:cstheme="majorHAnsi"/>
        <w:b/>
        <w:noProof/>
        <w:sz w:val="28"/>
        <w:szCs w:val="28"/>
        <w:lang w:eastAsia="cs-CZ"/>
      </w:rPr>
      <w:drawing>
        <wp:inline distT="0" distB="0" distL="0" distR="0" wp14:anchorId="79925733" wp14:editId="7E28499E">
          <wp:extent cx="2125093" cy="605328"/>
          <wp:effectExtent l="0" t="0" r="8890" b="4445"/>
          <wp:docPr id="1" name="Picture 1" descr="Rostlinne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tlinne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950" cy="67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51"/>
    <w:rsid w:val="00017580"/>
    <w:rsid w:val="00095E44"/>
    <w:rsid w:val="00155E89"/>
    <w:rsid w:val="001749A2"/>
    <w:rsid w:val="002938A9"/>
    <w:rsid w:val="002D3AA7"/>
    <w:rsid w:val="00353B57"/>
    <w:rsid w:val="0036622D"/>
    <w:rsid w:val="00376F4B"/>
    <w:rsid w:val="004961C0"/>
    <w:rsid w:val="005762ED"/>
    <w:rsid w:val="005D335E"/>
    <w:rsid w:val="006A66F7"/>
    <w:rsid w:val="0078653C"/>
    <w:rsid w:val="007B29D8"/>
    <w:rsid w:val="007F6F92"/>
    <w:rsid w:val="0083217A"/>
    <w:rsid w:val="00865963"/>
    <w:rsid w:val="00935091"/>
    <w:rsid w:val="00972754"/>
    <w:rsid w:val="009C2A51"/>
    <w:rsid w:val="00B215B5"/>
    <w:rsid w:val="00B7328B"/>
    <w:rsid w:val="00B91438"/>
    <w:rsid w:val="00D81C4B"/>
    <w:rsid w:val="00DC3916"/>
    <w:rsid w:val="00EE4DE5"/>
    <w:rsid w:val="00F17403"/>
    <w:rsid w:val="00F56E4B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81A9"/>
  <w15:chartTrackingRefBased/>
  <w15:docId w15:val="{D8ED95EB-EDC6-40F6-A76D-B0C767B7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9C2A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A51"/>
  </w:style>
  <w:style w:type="character" w:styleId="FollowedHyperlink">
    <w:name w:val="FollowedHyperlink"/>
    <w:basedOn w:val="DefaultParagraphFont"/>
    <w:uiPriority w:val="99"/>
    <w:semiHidden/>
    <w:unhideWhenUsed/>
    <w:rsid w:val="00DC3916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01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tlinn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tlinne.cz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tlinne.cz/rostlinny-produkt-roku-2021/" TargetMode="External"/><Relationship Id="rId11" Type="http://schemas.openxmlformats.org/officeDocument/2006/relationships/hyperlink" Target="https://drive.google.com/drive/folders/18MSgVe-tkf3k_E8YytIgZ0whDozVrcHp?usp=sharin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rostlinne.cz/rostlinny-produkt-roku-202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rostlinn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3</cp:revision>
  <dcterms:created xsi:type="dcterms:W3CDTF">2022-02-22T11:20:00Z</dcterms:created>
  <dcterms:modified xsi:type="dcterms:W3CDTF">2022-02-22T11:22:00Z</dcterms:modified>
</cp:coreProperties>
</file>